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A2BF" w14:textId="77777777" w:rsidR="00CD28CD" w:rsidRPr="0045517D" w:rsidRDefault="00E4496D" w:rsidP="0045517D">
      <w:pPr>
        <w:jc w:val="center"/>
        <w:rPr>
          <w:rFonts w:ascii="AR CARTER" w:hAnsi="AR CARTER"/>
          <w:sz w:val="72"/>
          <w:szCs w:val="72"/>
        </w:rPr>
      </w:pPr>
      <w:bookmarkStart w:id="0" w:name="_GoBack"/>
      <w:bookmarkEnd w:id="0"/>
      <w:r>
        <w:rPr>
          <w:rFonts w:ascii="AR CARTER" w:hAnsi="AR CARTER"/>
          <w:sz w:val="72"/>
          <w:szCs w:val="72"/>
        </w:rPr>
        <w:t>Rétablir</w:t>
      </w:r>
      <w:r w:rsidR="00A739CA">
        <w:rPr>
          <w:rFonts w:ascii="AR CARTER" w:hAnsi="AR CARTER"/>
          <w:sz w:val="72"/>
          <w:szCs w:val="72"/>
        </w:rPr>
        <w:t xml:space="preserve"> l’égalité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CD28CD" w:rsidRPr="008A3FF4" w14:paraId="77C4C7E7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F9C5506" w14:textId="77777777" w:rsidR="00480EF8" w:rsidRPr="008A3FF4" w:rsidRDefault="00480EF8" w:rsidP="008A3FF4">
            <w:pPr>
              <w:jc w:val="center"/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</w:pPr>
          </w:p>
          <w:p w14:paraId="1B76A6A4" w14:textId="77777777" w:rsidR="00CD28CD" w:rsidRPr="008A3FF4" w:rsidRDefault="00CD28CD" w:rsidP="008A3FF4">
            <w:pPr>
              <w:jc w:val="center"/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  <w:t>Stratégie</w:t>
            </w:r>
            <w:r w:rsidR="00480EF8" w:rsidRPr="008A3FF4"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  <w:t>s</w:t>
            </w:r>
            <w:r w:rsidRPr="008A3FF4"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  <w:t xml:space="preserve"> inventoriées</w:t>
            </w:r>
          </w:p>
          <w:p w14:paraId="31E3A4CA" w14:textId="77777777" w:rsidR="00480EF8" w:rsidRPr="008A3FF4" w:rsidRDefault="00480EF8" w:rsidP="008A3FF4">
            <w:pPr>
              <w:jc w:val="center"/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  <w:vAlign w:val="center"/>
          </w:tcPr>
          <w:p w14:paraId="0535B09A" w14:textId="77777777" w:rsidR="00CD28CD" w:rsidRPr="008A3FF4" w:rsidRDefault="00CD28CD" w:rsidP="008A3FF4">
            <w:pPr>
              <w:jc w:val="center"/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  <w:t>Indicateur</w:t>
            </w:r>
            <w:r w:rsidR="00F624BC" w:rsidRPr="008A3FF4"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  <w:t>s</w:t>
            </w:r>
            <w:r w:rsidRPr="008A3FF4">
              <w:rPr>
                <w:rFonts w:ascii="KG Primary Penmanship Alt" w:hAnsi="KG Primary Penmanship Alt"/>
                <w:b/>
                <w:smallCaps/>
                <w:sz w:val="28"/>
                <w:szCs w:val="28"/>
              </w:rPr>
              <w:t xml:space="preserve"> / explication</w:t>
            </w:r>
          </w:p>
        </w:tc>
      </w:tr>
      <w:tr w:rsidR="00CD28CD" w:rsidRPr="008A3FF4" w14:paraId="60006AD4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335DF74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Perception visuelle</w:t>
            </w:r>
          </w:p>
        </w:tc>
        <w:tc>
          <w:tcPr>
            <w:tcW w:w="8789" w:type="dxa"/>
          </w:tcPr>
          <w:p w14:paraId="54CA4CC4" w14:textId="77777777" w:rsidR="00480EF8" w:rsidRPr="008A3FF4" w:rsidRDefault="00480EF8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L’enfant regarde et détermine par observation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qu’il y a beaucoup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d’objets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ou pas, que c’est équivalent ou pas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, qu’il 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>y en a plus, qu’il y en a moins, etc.</w:t>
            </w:r>
          </w:p>
          <w:p w14:paraId="6FEFDD0F" w14:textId="77777777" w:rsidR="00BE722A" w:rsidRPr="008A3FF4" w:rsidRDefault="00BE722A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7D5C8B60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B0F33E4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Reconnaissance immédiate</w:t>
            </w:r>
          </w:p>
        </w:tc>
        <w:tc>
          <w:tcPr>
            <w:tcW w:w="8789" w:type="dxa"/>
          </w:tcPr>
          <w:p w14:paraId="61466261" w14:textId="77777777" w:rsidR="00480EF8" w:rsidRPr="008A3FF4" w:rsidRDefault="00480EF8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L’enfant accède à la quantité 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rapidement 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>en reconnaissant l’organisation (</w:t>
            </w:r>
            <w:proofErr w:type="spellStart"/>
            <w:r w:rsidRPr="008A3FF4">
              <w:rPr>
                <w:rFonts w:ascii="KG Primary Penmanship Alt" w:hAnsi="KG Primary Penmanship Alt"/>
                <w:sz w:val="23"/>
                <w:szCs w:val="23"/>
              </w:rPr>
              <w:t>subitizing</w:t>
            </w:r>
            <w:proofErr w:type="spellEnd"/>
            <w:r w:rsidRPr="008A3FF4">
              <w:rPr>
                <w:rFonts w:ascii="KG Primary Penmanship Alt" w:hAnsi="KG Primary Penmanship Alt"/>
                <w:sz w:val="23"/>
                <w:szCs w:val="23"/>
              </w:rPr>
              <w:t>).</w:t>
            </w:r>
          </w:p>
          <w:p w14:paraId="6439180D" w14:textId="77777777" w:rsidR="00BE722A" w:rsidRPr="008A3FF4" w:rsidRDefault="00BE722A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55A570BB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25BEE37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Estimation</w:t>
            </w:r>
          </w:p>
        </w:tc>
        <w:tc>
          <w:tcPr>
            <w:tcW w:w="8789" w:type="dxa"/>
          </w:tcPr>
          <w:p w14:paraId="7BCE960F" w14:textId="77777777" w:rsidR="00480EF8" w:rsidRPr="008A3FF4" w:rsidRDefault="00480EF8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L’enfant 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>regarde et estime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la quantité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d’objets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. Il </w:t>
            </w:r>
            <w:r w:rsidR="000A1503" w:rsidRPr="008A3FF4">
              <w:rPr>
                <w:rFonts w:ascii="KG Primary Penmanship Alt" w:hAnsi="KG Primary Penmanship Alt"/>
                <w:sz w:val="23"/>
                <w:szCs w:val="23"/>
              </w:rPr>
              <w:t>énonce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son estimation 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>à l’aide d’un nombre</w:t>
            </w:r>
            <w:r w:rsidR="000A1503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plus ou moins proche de la quantité réelle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>.</w:t>
            </w:r>
          </w:p>
          <w:p w14:paraId="3F5FB4BC" w14:textId="77777777" w:rsidR="00BE722A" w:rsidRPr="008A3FF4" w:rsidRDefault="00BE722A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7F3E12BD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6E28702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Dénombrement</w:t>
            </w:r>
          </w:p>
        </w:tc>
        <w:tc>
          <w:tcPr>
            <w:tcW w:w="8789" w:type="dxa"/>
          </w:tcPr>
          <w:p w14:paraId="7B621FBB" w14:textId="77777777" w:rsidR="00480EF8" w:rsidRDefault="00480EF8" w:rsidP="00777804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L’enfant dénombre.</w:t>
            </w:r>
            <w:r w:rsidR="00E4496D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Il peut dénombrer </w:t>
            </w:r>
            <w:r w:rsidR="006D6A26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successivement </w:t>
            </w:r>
            <w:r w:rsidR="00E4496D" w:rsidRPr="008A3FF4">
              <w:rPr>
                <w:rFonts w:ascii="KG Primary Penmanship Alt" w:hAnsi="KG Primary Penmanship Alt"/>
                <w:sz w:val="23"/>
                <w:szCs w:val="23"/>
              </w:rPr>
              <w:t>chacune des collections. Il peut les dénombrer simultanément en coordonnant ses gestes</w:t>
            </w:r>
            <w:r w:rsidR="006D6A26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dans les deux collections. Également, il peut</w:t>
            </w:r>
            <w:r w:rsidR="00E4496D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les dénombrer en alternant d’une collection à l’autre.</w:t>
            </w:r>
          </w:p>
          <w:p w14:paraId="7E683820" w14:textId="77777777" w:rsidR="00777804" w:rsidRPr="008A3FF4" w:rsidRDefault="00777804" w:rsidP="00777804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514CC4BD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B61EB41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Ajout</w:t>
            </w:r>
          </w:p>
        </w:tc>
        <w:tc>
          <w:tcPr>
            <w:tcW w:w="8789" w:type="dxa"/>
          </w:tcPr>
          <w:p w14:paraId="468AC334" w14:textId="77777777" w:rsidR="00CD28CD" w:rsidRPr="008A3FF4" w:rsidRDefault="00480EF8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L’enf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ant ajoute des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objets</w:t>
            </w:r>
            <w:r w:rsidR="00B0720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à l’une ou à 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l’autre des collections, ou bien aux deux. </w:t>
            </w:r>
            <w:r w:rsidR="000A1503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Implicitement, </w:t>
            </w:r>
            <w:r w:rsidR="002B4B36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il est possible de comprendre</w:t>
            </w:r>
            <w:r w:rsidR="000A1503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 qu’il utilise une stratégie parmi les quatre premières.</w:t>
            </w:r>
          </w:p>
          <w:p w14:paraId="546F6A45" w14:textId="77777777" w:rsidR="00480EF8" w:rsidRPr="008A3FF4" w:rsidRDefault="00480EF8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1675EFEE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924612D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Retrait</w:t>
            </w:r>
          </w:p>
        </w:tc>
        <w:tc>
          <w:tcPr>
            <w:tcW w:w="8789" w:type="dxa"/>
          </w:tcPr>
          <w:p w14:paraId="53B0BF02" w14:textId="77777777" w:rsidR="00EC1971" w:rsidRPr="008A3FF4" w:rsidRDefault="00EC1971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L’enfant retire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des objets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à l’une ou l’autre des collections, ou bien aux deux. </w:t>
            </w:r>
            <w:r w:rsidR="000A1503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Implicitement, </w:t>
            </w:r>
            <w:r w:rsidR="002B4B36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il est possible de comprendre</w:t>
            </w:r>
            <w:r w:rsidR="000A1503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 qu’il utilise une stratégie parmi les quatre premières.</w:t>
            </w:r>
          </w:p>
          <w:p w14:paraId="3E9C8A64" w14:textId="77777777" w:rsidR="00CD28CD" w:rsidRPr="008A3FF4" w:rsidRDefault="00CD28CD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3740AC37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5822985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Échange</w:t>
            </w:r>
          </w:p>
        </w:tc>
        <w:tc>
          <w:tcPr>
            <w:tcW w:w="8789" w:type="dxa"/>
          </w:tcPr>
          <w:p w14:paraId="2D7FA5AA" w14:textId="77777777" w:rsidR="00CD28CD" w:rsidRPr="008A3FF4" w:rsidRDefault="00EC1971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L’enfant transfère des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objets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d’une collection à l’autre.</w:t>
            </w:r>
            <w:r w:rsidR="00A37BB0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="00A37BB0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Implicitement, </w:t>
            </w:r>
            <w:r w:rsidR="002B4B36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il est possible de comprendre</w:t>
            </w:r>
            <w:r w:rsidR="00A37BB0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 qu’il utilise une stratégie parmi les quatre premières.</w:t>
            </w:r>
          </w:p>
          <w:p w14:paraId="15033623" w14:textId="77777777" w:rsidR="00EC1971" w:rsidRPr="008A3FF4" w:rsidRDefault="00EC1971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1BA861B5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71B891B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Réunion</w:t>
            </w:r>
          </w:p>
        </w:tc>
        <w:tc>
          <w:tcPr>
            <w:tcW w:w="8789" w:type="dxa"/>
          </w:tcPr>
          <w:p w14:paraId="0667A375" w14:textId="77777777" w:rsidR="00EC1971" w:rsidRPr="008A3FF4" w:rsidRDefault="00EC1971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L’enfant r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assemble les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objets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>es deux collections.</w:t>
            </w:r>
            <w:r w:rsidR="00E4496D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="006D6A26" w:rsidRPr="00777804">
              <w:rPr>
                <w:rFonts w:ascii="KG Primary Penmanship Alt" w:hAnsi="KG Primary Penmanship Alt"/>
                <w:b/>
                <w:sz w:val="23"/>
                <w:szCs w:val="23"/>
              </w:rPr>
              <w:t>Il va de soi que c</w:t>
            </w:r>
            <w:r w:rsidR="00E4496D" w:rsidRPr="0077780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ette stratégie </w:t>
            </w:r>
            <w:r w:rsidR="006D6A26" w:rsidRPr="00777804">
              <w:rPr>
                <w:rFonts w:ascii="KG Primary Penmanship Alt" w:hAnsi="KG Primary Penmanship Alt"/>
                <w:b/>
                <w:sz w:val="23"/>
                <w:szCs w:val="23"/>
              </w:rPr>
              <w:t>fait appel à d’autres stratégies pour rétablir l’égalité.</w:t>
            </w:r>
          </w:p>
          <w:p w14:paraId="50F68064" w14:textId="77777777" w:rsidR="00A739CA" w:rsidRPr="008A3FF4" w:rsidRDefault="00A739CA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CD28CD" w:rsidRPr="008A3FF4" w14:paraId="4F0F83A1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5B92D61" w14:textId="77777777" w:rsidR="00CD28CD" w:rsidRPr="008A3FF4" w:rsidRDefault="00CD28CD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Distribution 1 à 1 / partage</w:t>
            </w:r>
          </w:p>
        </w:tc>
        <w:tc>
          <w:tcPr>
            <w:tcW w:w="8789" w:type="dxa"/>
          </w:tcPr>
          <w:p w14:paraId="4C0EA6CC" w14:textId="77777777" w:rsidR="00CD28CD" w:rsidRPr="008A3FF4" w:rsidRDefault="00EC1971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L’enfant distribue les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objets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1 à 1 </w:t>
            </w:r>
            <w:r w:rsidR="000A1503" w:rsidRPr="008A3FF4">
              <w:rPr>
                <w:rFonts w:ascii="KG Primary Penmanship Alt" w:hAnsi="KG Primary Penmanship Alt"/>
                <w:sz w:val="23"/>
                <w:szCs w:val="23"/>
              </w:rPr>
              <w:t>en alternant d’une collection à l’autre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. Il </w:t>
            </w:r>
            <w:r w:rsidR="00A37BB0" w:rsidRPr="008A3FF4">
              <w:rPr>
                <w:rFonts w:ascii="KG Primary Penmanship Alt" w:hAnsi="KG Primary Penmanship Alt"/>
                <w:sz w:val="23"/>
                <w:szCs w:val="23"/>
              </w:rPr>
              <w:t>connait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>le nomb</w:t>
            </w:r>
            <w:r w:rsidR="00A37BB0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re d’ensembles à former, 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>toutefois il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ignor</w:t>
            </w:r>
            <w:r w:rsidR="00A37BB0" w:rsidRPr="008A3FF4">
              <w:rPr>
                <w:rFonts w:ascii="KG Primary Penmanship Alt" w:hAnsi="KG Primary Penmanship Alt"/>
                <w:sz w:val="23"/>
                <w:szCs w:val="23"/>
              </w:rPr>
              <w:t>e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le nombre d’éléments à mettre dans chaque ensemble.</w:t>
            </w:r>
          </w:p>
          <w:p w14:paraId="6921C1AA" w14:textId="77777777" w:rsidR="00EC1971" w:rsidRPr="008A3FF4" w:rsidRDefault="00EC1971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480EF8" w:rsidRPr="008A3FF4" w14:paraId="2D727A56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1398E68" w14:textId="77777777" w:rsidR="00480EF8" w:rsidRPr="008A3FF4" w:rsidRDefault="00480EF8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Groupement</w:t>
            </w:r>
          </w:p>
        </w:tc>
        <w:tc>
          <w:tcPr>
            <w:tcW w:w="8789" w:type="dxa"/>
          </w:tcPr>
          <w:p w14:paraId="3818FA3B" w14:textId="77777777" w:rsidR="004960EA" w:rsidRPr="008A3FF4" w:rsidRDefault="000A1503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L’enfant f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>orme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des groupements pour </w:t>
            </w:r>
            <w:r w:rsidR="004960EA" w:rsidRPr="008A3FF4">
              <w:rPr>
                <w:rFonts w:ascii="KG Primary Penmanship Alt" w:hAnsi="KG Primary Penmanship Alt"/>
                <w:sz w:val="23"/>
                <w:szCs w:val="23"/>
              </w:rPr>
              <w:t>partager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l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es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objets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dans chaque 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>collection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. </w:t>
            </w:r>
            <w:r w:rsidR="00A37BB0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Il 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>connait le nombre</w:t>
            </w:r>
            <w:r w:rsidR="00EC1971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d’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éléments</w:t>
            </w:r>
            <w:r w:rsidR="00EC1971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="00A739C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à </w:t>
            </w:r>
            <w:r w:rsidR="00EC1971" w:rsidRPr="008A3FF4">
              <w:rPr>
                <w:rFonts w:ascii="KG Primary Penmanship Alt" w:hAnsi="KG Primary Penmanship Alt"/>
                <w:sz w:val="23"/>
                <w:szCs w:val="23"/>
              </w:rPr>
              <w:t>mettre dans les ensembles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. </w:t>
            </w:r>
            <w:r w:rsidR="00A739C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L’enfant peut </w:t>
            </w:r>
            <w:r w:rsidR="007E6F1E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aussi</w:t>
            </w:r>
            <w:r w:rsidR="00A739C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 présenter une </w:t>
            </w:r>
            <w:r w:rsidR="007E6F1E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simple </w:t>
            </w:r>
            <w:r w:rsidR="00A739C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tendance </w:t>
            </w:r>
            <w:r w:rsidR="004960E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à former des groupements.</w:t>
            </w:r>
          </w:p>
          <w:p w14:paraId="31448A18" w14:textId="77777777" w:rsidR="000A1503" w:rsidRPr="008A3FF4" w:rsidRDefault="000A1503" w:rsidP="00585F5E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  <w:tr w:rsidR="00480EF8" w:rsidRPr="008A3FF4" w14:paraId="6101336C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BCBF0E3" w14:textId="77777777" w:rsidR="00480EF8" w:rsidRPr="008A3FF4" w:rsidRDefault="00480EF8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Mesure</w:t>
            </w:r>
          </w:p>
        </w:tc>
        <w:tc>
          <w:tcPr>
            <w:tcW w:w="8789" w:type="dxa"/>
          </w:tcPr>
          <w:p w14:paraId="79E4FE6A" w14:textId="77777777" w:rsidR="00EC1971" w:rsidRPr="0045517D" w:rsidRDefault="00EC1971" w:rsidP="00585F5E">
            <w:pPr>
              <w:spacing w:line="276" w:lineRule="auto"/>
              <w:rPr>
                <w:rFonts w:ascii="KG Primary Penmanship Alt" w:hAnsi="KG Primary Penmanship Alt"/>
                <w:b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L’enfant construit des tours ou des motifs et les compare.</w:t>
            </w:r>
            <w:r w:rsidR="004960EA"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="00A739C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Toutefois, s</w:t>
            </w:r>
            <w:r w:rsidR="004960E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i l’enfant crée les motifs sans égard à la quantité d’ob</w:t>
            </w:r>
            <w:r w:rsidR="008A3FF4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jets utilisés pour les former, s</w:t>
            </w:r>
            <w:r w:rsidR="004960E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a stratégie peut </w:t>
            </w:r>
            <w:r w:rsidR="007E6F1E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>s’apparenter à</w:t>
            </w:r>
            <w:r w:rsidR="004960EA" w:rsidRPr="008A3FF4">
              <w:rPr>
                <w:rFonts w:ascii="KG Primary Penmanship Alt" w:hAnsi="KG Primary Penmanship Alt"/>
                <w:b/>
                <w:sz w:val="23"/>
                <w:szCs w:val="23"/>
              </w:rPr>
              <w:t xml:space="preserve"> la perception visuelle.</w:t>
            </w:r>
          </w:p>
        </w:tc>
      </w:tr>
      <w:tr w:rsidR="00480EF8" w:rsidRPr="008A3FF4" w14:paraId="05D8B376" w14:textId="77777777" w:rsidTr="008A3FF4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61EAD73" w14:textId="77777777" w:rsidR="00480EF8" w:rsidRPr="008A3FF4" w:rsidRDefault="00480EF8" w:rsidP="008A3FF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smallCaps/>
                <w:sz w:val="23"/>
                <w:szCs w:val="23"/>
              </w:rPr>
              <w:t>Correspondance 1 à 1</w:t>
            </w:r>
          </w:p>
        </w:tc>
        <w:tc>
          <w:tcPr>
            <w:tcW w:w="8789" w:type="dxa"/>
          </w:tcPr>
          <w:p w14:paraId="61F0C7E0" w14:textId="77777777" w:rsidR="00EC1971" w:rsidRPr="008A3FF4" w:rsidRDefault="00EC1971" w:rsidP="00E4496D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L’enfant associe les </w:t>
            </w:r>
            <w:r w:rsidR="007E6F1E" w:rsidRPr="008A3FF4">
              <w:rPr>
                <w:rFonts w:ascii="KG Primary Penmanship Alt" w:hAnsi="KG Primary Penmanship Alt"/>
                <w:sz w:val="23"/>
                <w:szCs w:val="23"/>
              </w:rPr>
              <w:t>objets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 xml:space="preserve"> d’une collection à ceux de l’autre collectio</w:t>
            </w:r>
            <w:r w:rsidR="00E4496D" w:rsidRPr="008A3FF4">
              <w:rPr>
                <w:rFonts w:ascii="KG Primary Penmanship Alt" w:hAnsi="KG Primary Penmanship Alt"/>
                <w:sz w:val="23"/>
                <w:szCs w:val="23"/>
              </w:rPr>
              <w:t>n.</w:t>
            </w:r>
          </w:p>
          <w:p w14:paraId="6D30D7EE" w14:textId="77777777" w:rsidR="008A3FF4" w:rsidRPr="008A3FF4" w:rsidRDefault="008A3FF4" w:rsidP="00E4496D">
            <w:pPr>
              <w:spacing w:line="276" w:lineRule="auto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</w:tr>
    </w:tbl>
    <w:p w14:paraId="65695BDB" w14:textId="77777777" w:rsidR="0045517D" w:rsidRDefault="0045517D" w:rsidP="00585F5E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15F5BDEC" w14:textId="77777777" w:rsidR="00DF3CD0" w:rsidRPr="00777804" w:rsidRDefault="00BE722A" w:rsidP="00585F5E">
      <w:pPr>
        <w:spacing w:line="276" w:lineRule="auto"/>
        <w:rPr>
          <w:rStyle w:val="Lienhypertexte"/>
          <w:rFonts w:ascii="KG Primary Penmanship Alt" w:hAnsi="KG Primary Penmanship Alt"/>
          <w:sz w:val="20"/>
          <w:szCs w:val="20"/>
        </w:rPr>
      </w:pPr>
      <w:r w:rsidRPr="00777804">
        <w:rPr>
          <w:rFonts w:ascii="KG Primary Penmanship Alt" w:hAnsi="KG Primary Penmanship Alt"/>
          <w:sz w:val="20"/>
          <w:szCs w:val="20"/>
        </w:rPr>
        <w:t>Document pré</w:t>
      </w:r>
      <w:r w:rsidR="008A3FF4" w:rsidRPr="00777804">
        <w:rPr>
          <w:rFonts w:ascii="KG Primary Penmanship Alt" w:hAnsi="KG Primary Penmanship Alt"/>
          <w:sz w:val="20"/>
          <w:szCs w:val="20"/>
        </w:rPr>
        <w:t>paré par Anne-Marie Pettersen, e</w:t>
      </w:r>
      <w:r w:rsidRPr="00777804">
        <w:rPr>
          <w:rFonts w:ascii="KG Primary Penmanship Alt" w:hAnsi="KG Primary Penmanship Alt"/>
          <w:sz w:val="20"/>
          <w:szCs w:val="20"/>
        </w:rPr>
        <w:t>nseignante-orthopédagogue à l’école St-Rédempteur, CSPO, 2017</w:t>
      </w:r>
      <w:r w:rsidR="00585F5E" w:rsidRPr="00777804">
        <w:rPr>
          <w:rFonts w:ascii="KG Primary Penmanship Alt" w:hAnsi="KG Primary Penmanship Alt"/>
          <w:sz w:val="20"/>
          <w:szCs w:val="20"/>
        </w:rPr>
        <w:t>. À</w:t>
      </w:r>
      <w:r w:rsidRPr="00777804">
        <w:rPr>
          <w:rFonts w:ascii="KG Primary Penmanship Alt" w:hAnsi="KG Primary Penmanship Alt"/>
          <w:sz w:val="20"/>
          <w:szCs w:val="20"/>
        </w:rPr>
        <w:t xml:space="preserve"> partir du site web </w:t>
      </w:r>
      <w:hyperlink r:id="rId5" w:anchor="savoir-eleves-strategies" w:history="1">
        <w:r w:rsidRPr="00777804">
          <w:rPr>
            <w:rStyle w:val="Lienhypertexte"/>
            <w:rFonts w:ascii="KG Primary Penmanship Alt" w:hAnsi="KG Primary Penmanship Alt"/>
            <w:sz w:val="20"/>
            <w:szCs w:val="20"/>
          </w:rPr>
          <w:t>http://w4.uqo.ca/lessge01/enquete-collaborative/#savoir-eleves-strategies</w:t>
        </w:r>
      </w:hyperlink>
    </w:p>
    <w:p w14:paraId="0F83C6A7" w14:textId="77777777" w:rsidR="00DF3CD0" w:rsidRPr="00BE722A" w:rsidRDefault="00DF3CD0" w:rsidP="00DF3CD0">
      <w:pPr>
        <w:jc w:val="center"/>
        <w:rPr>
          <w:rFonts w:ascii="AR CARTER" w:hAnsi="AR CARTER"/>
          <w:sz w:val="72"/>
          <w:szCs w:val="72"/>
        </w:rPr>
      </w:pPr>
      <w:r w:rsidRPr="00BE722A">
        <w:rPr>
          <w:rFonts w:ascii="AR CARTER" w:hAnsi="AR CARTER"/>
          <w:sz w:val="72"/>
          <w:szCs w:val="72"/>
        </w:rPr>
        <w:lastRenderedPageBreak/>
        <w:t>C</w:t>
      </w:r>
      <w:r>
        <w:rPr>
          <w:rFonts w:ascii="AR CARTER" w:hAnsi="AR CARTER"/>
          <w:sz w:val="72"/>
          <w:szCs w:val="72"/>
        </w:rPr>
        <w:t>onsigner l’information</w:t>
      </w:r>
    </w:p>
    <w:p w14:paraId="4D68A5D2" w14:textId="77777777" w:rsidR="00DF3CD0" w:rsidRDefault="00DF3CD0" w:rsidP="00585F5E">
      <w:pPr>
        <w:spacing w:line="276" w:lineRule="auto"/>
        <w:rPr>
          <w:rStyle w:val="Lienhypertexte"/>
          <w:rFonts w:ascii="KG Primary Penmanship Alt" w:hAnsi="KG Primary Penmanship Alt"/>
          <w:sz w:val="20"/>
          <w:szCs w:val="20"/>
        </w:rPr>
      </w:pPr>
    </w:p>
    <w:p w14:paraId="42AE491F" w14:textId="77777777" w:rsidR="00DF3CD0" w:rsidRDefault="00DF3CD0" w:rsidP="00585F5E">
      <w:pPr>
        <w:spacing w:line="276" w:lineRule="auto"/>
        <w:rPr>
          <w:rStyle w:val="Lienhypertexte"/>
          <w:rFonts w:ascii="KG Primary Penmanship Alt" w:hAnsi="KG Primary Penmanship Alt"/>
          <w:sz w:val="20"/>
          <w:szCs w:val="20"/>
        </w:rPr>
      </w:pPr>
    </w:p>
    <w:p w14:paraId="33381051" w14:textId="77777777" w:rsidR="00DF3CD0" w:rsidRPr="00BE722A" w:rsidRDefault="00BE722A" w:rsidP="00585F5E">
      <w:pPr>
        <w:spacing w:line="276" w:lineRule="auto"/>
        <w:rPr>
          <w:rFonts w:ascii="KG Primary Penmanship Alt" w:hAnsi="KG Primary Penmanship Alt"/>
          <w:sz w:val="20"/>
          <w:szCs w:val="20"/>
        </w:rPr>
      </w:pPr>
      <w:r>
        <w:rPr>
          <w:rFonts w:ascii="KG Primary Penmanship Alt" w:hAnsi="KG Primary Penmanship Alt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1"/>
        <w:gridCol w:w="713"/>
        <w:gridCol w:w="713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831"/>
      </w:tblGrid>
      <w:tr w:rsidR="00DF3CD0" w:rsidRPr="00DF3CD0" w14:paraId="14FD4DD0" w14:textId="77777777" w:rsidTr="00777804">
        <w:trPr>
          <w:trHeight w:val="1825"/>
        </w:trPr>
        <w:tc>
          <w:tcPr>
            <w:tcW w:w="1381" w:type="dxa"/>
            <w:vAlign w:val="center"/>
            <w:hideMark/>
          </w:tcPr>
          <w:p w14:paraId="08D6B60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bC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bCs/>
                <w:sz w:val="23"/>
                <w:szCs w:val="23"/>
              </w:rPr>
              <w:t>Nom de l’enseignante :</w:t>
            </w:r>
          </w:p>
        </w:tc>
        <w:tc>
          <w:tcPr>
            <w:tcW w:w="732" w:type="dxa"/>
            <w:textDirection w:val="btLr"/>
            <w:vAlign w:val="center"/>
            <w:hideMark/>
          </w:tcPr>
          <w:p w14:paraId="30126378" w14:textId="77777777" w:rsidR="00DF3CD0" w:rsidRPr="008A3FF4" w:rsidRDefault="008A3FF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Perception visuelle</w:t>
            </w:r>
          </w:p>
        </w:tc>
        <w:tc>
          <w:tcPr>
            <w:tcW w:w="732" w:type="dxa"/>
            <w:textDirection w:val="btLr"/>
            <w:vAlign w:val="center"/>
            <w:hideMark/>
          </w:tcPr>
          <w:p w14:paraId="4C7EB129" w14:textId="77777777" w:rsidR="00DF3CD0" w:rsidRPr="008A3FF4" w:rsidRDefault="008A3FF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Reconnaissance immédiate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335F3F12" w14:textId="77777777" w:rsidR="00DF3CD0" w:rsidRPr="008A3FF4" w:rsidRDefault="008A3FF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Estimation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680372D3" w14:textId="77777777" w:rsidR="00DF3CD0" w:rsidRPr="008A3FF4" w:rsidRDefault="008A3FF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Dénombrement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6758E7F6" w14:textId="77777777" w:rsidR="00DF3CD0" w:rsidRPr="008A3FF4" w:rsidRDefault="0077780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Ajout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58C7A401" w14:textId="77777777" w:rsidR="00DF3CD0" w:rsidRPr="008A3FF4" w:rsidRDefault="0077780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Retrait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7DEB99D2" w14:textId="77777777" w:rsidR="00DF3CD0" w:rsidRPr="008A3FF4" w:rsidRDefault="0077780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Échange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5278F6D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Réunion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05A35395" w14:textId="77777777" w:rsidR="00DF3CD0" w:rsidRPr="008A3FF4" w:rsidRDefault="0077780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Distribution 1 à 1 /</w:t>
            </w:r>
            <w:r>
              <w:rPr>
                <w:rFonts w:ascii="KG Primary Penmanship Alt" w:hAnsi="KG Primary Penmanship Alt"/>
                <w:sz w:val="23"/>
                <w:szCs w:val="23"/>
              </w:rPr>
              <w:t xml:space="preserve"> </w:t>
            </w:r>
            <w:r w:rsidRPr="008A3FF4">
              <w:rPr>
                <w:rFonts w:ascii="KG Primary Penmanship Alt" w:hAnsi="KG Primary Penmanship Alt"/>
                <w:sz w:val="23"/>
                <w:szCs w:val="23"/>
              </w:rPr>
              <w:t>partage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65CA1FB1" w14:textId="77777777" w:rsidR="00DF3CD0" w:rsidRPr="008A3FF4" w:rsidRDefault="0077780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Groupement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162EBBB8" w14:textId="77777777" w:rsidR="00DF3CD0" w:rsidRPr="008A3FF4" w:rsidRDefault="00777804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Mesure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14:paraId="19E4435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Correspondance 1 à 1</w:t>
            </w:r>
          </w:p>
        </w:tc>
        <w:tc>
          <w:tcPr>
            <w:tcW w:w="861" w:type="dxa"/>
            <w:textDirection w:val="btLr"/>
            <w:vAlign w:val="center"/>
            <w:hideMark/>
          </w:tcPr>
          <w:p w14:paraId="64F7E44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bC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bCs/>
                <w:sz w:val="23"/>
                <w:szCs w:val="23"/>
              </w:rPr>
              <w:t>Total</w:t>
            </w:r>
          </w:p>
        </w:tc>
      </w:tr>
      <w:tr w:rsidR="00DF3CD0" w:rsidRPr="00DF3CD0" w14:paraId="29AC0458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549EEC1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6FD526A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5F38696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2313A3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5930BA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531C31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115BAD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9ACDB2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75FA72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B9D64E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034DFE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77EE05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97206C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367B0CE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013A1DB9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472F5D7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7F2077B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B9E76A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93A112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3AFBE2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81EF3F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6818EF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355692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EAEC59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1DF314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A737C6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B78CAB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406CBF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33CAAC2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15249B01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2D92EA5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7835FFC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4AA23C4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CEFAD9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1E3310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3DBC13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0902A4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5B1E03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3F2BD2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250271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7F94D1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210399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37EFAF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596F127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33CADDAB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385B302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D54451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44EBE1F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848B3A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821996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C0644E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78D446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185128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923D3D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E82343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41B329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271E08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5BF116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3E0A7F8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39D5A581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08A6C67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011942F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412AAEE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D83F3F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A32095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C9D2F9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53682C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744C3F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41FD91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4D81DD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1FCF2A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FF5EA0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820D87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6F1CAAE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320EC738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543B1F4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7B2ACED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44DD9D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9AB98F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718704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F99571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8AF301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3D51D0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1C674D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57C84D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500085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D4BBC5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D85B9F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6E3CEAF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0DA2F6AB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7BFD7FE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472031C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922AB7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219881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887B91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9D4B18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FAB506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A392B0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E35A09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A5F696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95C2B8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FFEA4F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70BB08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767F531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7B8519BB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3FDDADD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66352B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B69447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074917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2FCCB2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70AAA5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F35287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55E46C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CCF240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1A6F10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C7A298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5982DE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A250B0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4A24A97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2A2F31D7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3C39184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7565A46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575FDA6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3499D7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A2AE37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A64B15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3F3DBB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D40495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64AEE1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39DC87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71F853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F45A97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E829C4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63B1770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6F780F54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6F97BBB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B09B85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EF2DA4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5AC670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1F948D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36C3D0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A6DA54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B6AAB6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63E45A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E02796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FF8093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986173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8354E1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0002335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5D23A0B7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6BF1065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88D5D4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0240114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EE3E29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77919E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BE4336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C94A08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CDF380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A754E5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14B4BB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0A4FC8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478BEB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738DC4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2B6858C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6F36AB30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3AD96A1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41C6E2F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05FF1BC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6D9F55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2A5E61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178F83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8D82DF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868A64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1C03B6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6B326A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1DF68E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2C9412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DD4AAE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52ADC3A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78CA63F3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1F52370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015618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F4C5AE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F48335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FE6B89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144825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C49761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943F71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F6B2A0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D387EB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B61744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4B71DD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0017F1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4475DDC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227DFA8B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07694BC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6D8BE2E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A8DD10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D98CA1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98DB85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CE4946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81D136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E7CFDF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C27365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75C39A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81D000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B97F60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FC51A7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2795377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7BC44DD0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56017B5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1E49D9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0A7E17B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260EFB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BD8512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4AF69E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87E265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A92DC7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F214FF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C04DB0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1531C1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C689C6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446032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0CF3B06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0204AC85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34EA2D4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6D8F63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1C6A262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F47347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9B366F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282912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607B3E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08D6EE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CE345A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5F37C3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8F2447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1388EC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1CB099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253BCBC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087C99E0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085B120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8CF7AB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AA3F66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F31550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298C4B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9BF770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145F326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38DEE1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6F2E64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F79256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59CEB0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FF1937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1B2CB8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733662E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48B74A4F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2F27E02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7CEC70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42B549D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FDF1DE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D8A8AA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6F6AFF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0C97BA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C99CFA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3BFD145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0CC264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2E6107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F12A3C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292227D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1E5F4A6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2041C619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3AAA853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3AC4E0D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DF1DCB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2AC2434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0F5B7A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D94716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2CFDC3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B408C6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657953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903BC7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F60F8B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632712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82AC10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7B3AF7C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6D7A7084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1659775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0143F84F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  <w:hideMark/>
          </w:tcPr>
          <w:p w14:paraId="2799AEE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DD8140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585781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C5E0D2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5F2AC37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06999E9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4E6527E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19B95D4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773B5C4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3B4F1B0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731" w:type="dxa"/>
            <w:vAlign w:val="center"/>
            <w:hideMark/>
          </w:tcPr>
          <w:p w14:paraId="64CDC239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</w:p>
        </w:tc>
        <w:tc>
          <w:tcPr>
            <w:tcW w:w="861" w:type="dxa"/>
            <w:vAlign w:val="center"/>
            <w:hideMark/>
          </w:tcPr>
          <w:p w14:paraId="44A0F241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  <w:tr w:rsidR="00DF3CD0" w:rsidRPr="00DF3CD0" w14:paraId="01B06B50" w14:textId="77777777" w:rsidTr="00777804">
        <w:trPr>
          <w:trHeight w:val="405"/>
        </w:trPr>
        <w:tc>
          <w:tcPr>
            <w:tcW w:w="1381" w:type="dxa"/>
            <w:vAlign w:val="center"/>
            <w:hideMark/>
          </w:tcPr>
          <w:p w14:paraId="0D3B6E0B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b/>
                <w:bCs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732" w:type="dxa"/>
            <w:vAlign w:val="center"/>
            <w:hideMark/>
          </w:tcPr>
          <w:p w14:paraId="3BF959A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14:paraId="67F1950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39EF8902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3567EC8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6EEA49A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2D18EF4D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30A13038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32C3A69E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16DBBFD0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075A3BD3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2BB5B60A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  <w:hideMark/>
          </w:tcPr>
          <w:p w14:paraId="751573CC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  <w:tc>
          <w:tcPr>
            <w:tcW w:w="861" w:type="dxa"/>
            <w:vAlign w:val="center"/>
            <w:hideMark/>
          </w:tcPr>
          <w:p w14:paraId="530854F7" w14:textId="77777777" w:rsidR="00DF3CD0" w:rsidRPr="008A3FF4" w:rsidRDefault="00DF3CD0" w:rsidP="00777804">
            <w:pPr>
              <w:spacing w:line="276" w:lineRule="auto"/>
              <w:jc w:val="center"/>
              <w:rPr>
                <w:rFonts w:ascii="KG Primary Penmanship Alt" w:hAnsi="KG Primary Penmanship Alt"/>
                <w:sz w:val="23"/>
                <w:szCs w:val="23"/>
              </w:rPr>
            </w:pPr>
            <w:r w:rsidRPr="008A3FF4">
              <w:rPr>
                <w:rFonts w:ascii="KG Primary Penmanship Alt" w:hAnsi="KG Primary Penmanship Alt"/>
                <w:sz w:val="23"/>
                <w:szCs w:val="23"/>
              </w:rPr>
              <w:t>0</w:t>
            </w:r>
          </w:p>
        </w:tc>
      </w:tr>
    </w:tbl>
    <w:p w14:paraId="68119EE5" w14:textId="77777777" w:rsidR="00BE722A" w:rsidRDefault="00BE722A" w:rsidP="00585F5E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0709B84D" w14:textId="77777777" w:rsidR="00DF3CD0" w:rsidRDefault="00DF3CD0" w:rsidP="00DF3CD0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1AF004D1" w14:textId="77777777" w:rsidR="00DF3CD0" w:rsidRDefault="00DF3CD0" w:rsidP="00DF3CD0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04F58B2A" w14:textId="77777777" w:rsidR="00DF3CD0" w:rsidRDefault="00DF3CD0" w:rsidP="00DF3CD0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5AE87770" w14:textId="77777777" w:rsidR="00DF3CD0" w:rsidRDefault="00DF3CD0" w:rsidP="00DF3CD0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233AF1D6" w14:textId="77777777" w:rsidR="00777804" w:rsidRDefault="00777804" w:rsidP="00DF3CD0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p w14:paraId="275C52AB" w14:textId="77777777" w:rsidR="00DF3CD0" w:rsidRDefault="00DF3CD0" w:rsidP="00DF3CD0">
      <w:pPr>
        <w:spacing w:line="276" w:lineRule="auto"/>
        <w:rPr>
          <w:rStyle w:val="Lienhypertexte"/>
          <w:rFonts w:ascii="KG Primary Penmanship Alt" w:hAnsi="KG Primary Penmanship Alt"/>
          <w:sz w:val="20"/>
          <w:szCs w:val="20"/>
        </w:rPr>
      </w:pPr>
      <w:r>
        <w:rPr>
          <w:rFonts w:ascii="KG Primary Penmanship Alt" w:hAnsi="KG Primary Penmanship Alt"/>
          <w:sz w:val="20"/>
          <w:szCs w:val="20"/>
        </w:rPr>
        <w:t>Document pré</w:t>
      </w:r>
      <w:r w:rsidR="008A3FF4">
        <w:rPr>
          <w:rFonts w:ascii="KG Primary Penmanship Alt" w:hAnsi="KG Primary Penmanship Alt"/>
          <w:sz w:val="20"/>
          <w:szCs w:val="20"/>
        </w:rPr>
        <w:t>paré par Anne-Marie Pettersen, e</w:t>
      </w:r>
      <w:r>
        <w:rPr>
          <w:rFonts w:ascii="KG Primary Penmanship Alt" w:hAnsi="KG Primary Penmanship Alt"/>
          <w:sz w:val="20"/>
          <w:szCs w:val="20"/>
        </w:rPr>
        <w:t xml:space="preserve">nseignante-orthopédagogue à l’école St-Rédempteur, CSPO, 2017. </w:t>
      </w:r>
    </w:p>
    <w:p w14:paraId="1BDC3F3E" w14:textId="77777777" w:rsidR="00DF3CD0" w:rsidRPr="00BE722A" w:rsidRDefault="00DF3CD0" w:rsidP="00585F5E">
      <w:pPr>
        <w:spacing w:line="276" w:lineRule="auto"/>
        <w:rPr>
          <w:rFonts w:ascii="KG Primary Penmanship Alt" w:hAnsi="KG Primary Penmanship Alt"/>
          <w:sz w:val="20"/>
          <w:szCs w:val="20"/>
        </w:rPr>
      </w:pPr>
    </w:p>
    <w:sectPr w:rsidR="00DF3CD0" w:rsidRPr="00BE722A" w:rsidSect="0045517D">
      <w:pgSz w:w="12240" w:h="15840"/>
      <w:pgMar w:top="328" w:right="720" w:bottom="1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abelle">
    <w:altName w:val="Chalkduster"/>
    <w:charset w:val="00"/>
    <w:family w:val="auto"/>
    <w:pitch w:val="variable"/>
    <w:sig w:usb0="800000A7" w:usb1="5000004A" w:usb2="00000000" w:usb3="00000000" w:csb0="00000001" w:csb1="00000000"/>
  </w:font>
  <w:font w:name="AR CARTER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G Primary Penmanship Alt">
    <w:altName w:val="Cambria Math"/>
    <w:charset w:val="00"/>
    <w:family w:val="auto"/>
    <w:pitch w:val="variable"/>
    <w:sig w:usb0="A000002F" w:usb1="00000013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576FD"/>
    <w:multiLevelType w:val="multilevel"/>
    <w:tmpl w:val="4C5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CD"/>
    <w:rsid w:val="000A1503"/>
    <w:rsid w:val="002B4B36"/>
    <w:rsid w:val="0045517D"/>
    <w:rsid w:val="00480EF8"/>
    <w:rsid w:val="004849A7"/>
    <w:rsid w:val="004960EA"/>
    <w:rsid w:val="00585F5E"/>
    <w:rsid w:val="006D6A26"/>
    <w:rsid w:val="00777804"/>
    <w:rsid w:val="007E6F1E"/>
    <w:rsid w:val="008A3FF4"/>
    <w:rsid w:val="00A37BB0"/>
    <w:rsid w:val="00A54EC9"/>
    <w:rsid w:val="00A739CA"/>
    <w:rsid w:val="00A9175B"/>
    <w:rsid w:val="00B0720A"/>
    <w:rsid w:val="00BE722A"/>
    <w:rsid w:val="00C711C0"/>
    <w:rsid w:val="00CD28CD"/>
    <w:rsid w:val="00DF3CD0"/>
    <w:rsid w:val="00E4496D"/>
    <w:rsid w:val="00E536D0"/>
    <w:rsid w:val="00EC1971"/>
    <w:rsid w:val="00F55A94"/>
    <w:rsid w:val="00F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457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E536D0"/>
    <w:rPr>
      <w:rFonts w:ascii="Isabelle" w:hAnsi="Isabelle"/>
      <w:szCs w:val="56"/>
    </w:rPr>
  </w:style>
  <w:style w:type="table" w:styleId="Grilledutableau">
    <w:name w:val="Table Grid"/>
    <w:basedOn w:val="TableauNormal"/>
    <w:uiPriority w:val="59"/>
    <w:rsid w:val="00CD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4.uqo.ca/lessge01/enquete-collaborat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Pettersen</dc:creator>
  <cp:lastModifiedBy>Geneviève  Dupré</cp:lastModifiedBy>
  <cp:revision>2</cp:revision>
  <dcterms:created xsi:type="dcterms:W3CDTF">2018-02-14T19:01:00Z</dcterms:created>
  <dcterms:modified xsi:type="dcterms:W3CDTF">2018-02-14T19:01:00Z</dcterms:modified>
</cp:coreProperties>
</file>